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7A8" w:rsidRPr="00CF67A8" w:rsidRDefault="00CF67A8" w:rsidP="00CF67A8">
      <w:pPr>
        <w:overflowPunct w:val="0"/>
        <w:jc w:val="center"/>
        <w:textAlignment w:val="baseline"/>
        <w:rPr>
          <w:rFonts w:ascii="ＭＳ 明朝" w:eastAsia="ＭＳ 明朝" w:hAnsi="Times New Roman" w:cs="Times New Roman"/>
          <w:color w:val="000000"/>
          <w:kern w:val="0"/>
          <w:szCs w:val="21"/>
        </w:rPr>
      </w:pPr>
      <w:bookmarkStart w:id="0" w:name="_GoBack"/>
      <w:bookmarkEnd w:id="0"/>
      <w:r w:rsidRPr="00CF67A8">
        <w:rPr>
          <w:rFonts w:ascii="HG丸ｺﾞｼｯｸM-PRO" w:eastAsia="ＭＳ 明朝" w:hAnsi="HG丸ｺﾞｼｯｸM-PRO" w:cs="HG丸ｺﾞｼｯｸM-PRO"/>
          <w:b/>
          <w:bCs/>
          <w:color w:val="000000"/>
          <w:kern w:val="0"/>
          <w:sz w:val="30"/>
          <w:szCs w:val="30"/>
        </w:rPr>
        <w:t>2</w:t>
      </w:r>
      <w:r w:rsidRPr="00CF67A8">
        <w:rPr>
          <w:rFonts w:ascii="ＭＳ 明朝" w:eastAsia="HG丸ｺﾞｼｯｸM-PRO" w:hAnsi="Times New Roman" w:cs="HG丸ｺﾞｼｯｸM-PRO" w:hint="eastAsia"/>
          <w:b/>
          <w:bCs/>
          <w:color w:val="000000"/>
          <w:kern w:val="0"/>
          <w:sz w:val="30"/>
          <w:szCs w:val="30"/>
        </w:rPr>
        <w:t>３　事後の対応・報道関係機関への対応</w: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B5936">
      <w:pPr>
        <w:overflowPunct w:val="0"/>
        <w:spacing w:line="480" w:lineRule="auto"/>
        <w:textAlignment w:val="baseline"/>
        <w:outlineLvl w:val="1"/>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 w:val="24"/>
          <w:szCs w:val="21"/>
          <w:bdr w:val="dashDotStroked" w:sz="24" w:space="0" w:color="auto"/>
        </w:rPr>
        <w:t>事後の対応</w:t>
      </w:r>
      <w:r w:rsidRPr="00CF67A8">
        <w:rPr>
          <w:rFonts w:ascii="ＭＳ 明朝" w:eastAsia="ＭＳ 明朝" w:hAnsi="ＭＳ 明朝" w:cs="ＭＳ 明朝"/>
          <w:color w:val="000000"/>
          <w:kern w:val="0"/>
          <w:szCs w:val="21"/>
        </w:rPr>
        <w:t xml:space="preserve"> </w:t>
      </w:r>
    </w:p>
    <w:p w:rsidR="00CF67A8" w:rsidRPr="00CF67A8" w:rsidRDefault="00CB5936" w:rsidP="00612B8A">
      <w:pPr>
        <w:overflowPunct w:val="0"/>
        <w:spacing w:line="24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43815</wp:posOffset>
                </wp:positionV>
                <wp:extent cx="6096000" cy="26479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096000" cy="2647950"/>
                        </a:xfrm>
                        <a:prstGeom prst="roundRect">
                          <a:avLst>
                            <a:gd name="adj" fmla="val 4307"/>
                          </a:avLst>
                        </a:prstGeom>
                      </wps:spPr>
                      <wps:style>
                        <a:lnRef idx="2">
                          <a:schemeClr val="dk1"/>
                        </a:lnRef>
                        <a:fillRef idx="1">
                          <a:schemeClr val="lt1"/>
                        </a:fillRef>
                        <a:effectRef idx="0">
                          <a:schemeClr val="dk1"/>
                        </a:effectRef>
                        <a:fontRef idx="minor">
                          <a:schemeClr val="dk1"/>
                        </a:fontRef>
                      </wps:style>
                      <wps:txbx>
                        <w:txbxContent>
                          <w:p w:rsidR="00CF67A8" w:rsidRPr="00CF67A8" w:rsidRDefault="00CF67A8" w:rsidP="004C5497">
                            <w:pPr>
                              <w:overflowPunct w:val="0"/>
                              <w:spacing w:line="280" w:lineRule="exact"/>
                              <w:ind w:firstLineChars="100" w:firstLine="212"/>
                              <w:jc w:val="left"/>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本　部（管理職）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　再発防止、学校再開のための総括</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報告書の作成</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保護者、地域社会との連携方策等の改善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安全部・担任・救護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負傷者に対するケア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心のケア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学校医等との連携体制の改善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hint="eastAsia"/>
                                <w:color w:val="000000"/>
                                <w:kern w:val="0"/>
                                <w:szCs w:val="21"/>
                              </w:rPr>
                              <w:t xml:space="preserve">　</w:t>
                            </w: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安全教育の内容、指導体制等の見直し</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安全部・不審者対応</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再発防止策の検討と危機管理マニュアルの改善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危機管理体制、役割分担の見直し</w:t>
                            </w:r>
                          </w:p>
                          <w:p w:rsidR="00CF67A8" w:rsidRPr="00CF67A8" w:rsidRDefault="00CF67A8" w:rsidP="00CF67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margin-left:428.8pt;margin-top:3.45pt;width:480pt;height:20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" fillcolor="white [3201]" strokecolor="black [3200]" strokeweight="1pt">
                <v:stroke joinstyle="miter"/>
                <v:textbox>
                  <w:txbxContent>
                    <w:p w:rsidR="00CF67A8" w:rsidRPr="00CF67A8" w:rsidRDefault="00CF67A8" w:rsidP="004C5497">
                      <w:pPr>
                        <w:overflowPunct w:val="0"/>
                        <w:spacing w:line="280" w:lineRule="exact"/>
                        <w:ind w:firstLineChars="100" w:firstLine="212"/>
                        <w:jc w:val="left"/>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本　部（管理職）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　再発防止、学校再開のための総括</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報告書の作成</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保護者、地域社会との連携方策等の改善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安全部・担任・救護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負傷者に対するケア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心のケア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学校医等との連携体制の改善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hint="eastAsia"/>
                          <w:color w:val="000000"/>
                          <w:kern w:val="0"/>
                          <w:szCs w:val="21"/>
                        </w:rPr>
                        <w:t xml:space="preserve">　</w:t>
                      </w: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安全教育の内容、指導体制等の見直し</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安全部・不審者対応</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再発防止策の検討と危機管理マニュアルの改善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危機管理体制、役割分担の見直し</w:t>
                      </w:r>
                    </w:p>
                    <w:p w:rsidR="00CF67A8" w:rsidRPr="00CF67A8" w:rsidRDefault="00CF67A8" w:rsidP="00CF67A8">
                      <w:pPr>
                        <w:jc w:val="left"/>
                      </w:pPr>
                    </w:p>
                  </w:txbxContent>
                </v:textbox>
                <w10:wrap anchorx="margin"/>
              </v:roundrect>
            </w:pict>
          </mc:Fallback>
        </mc:AlternateContent>
      </w:r>
      <w:r w:rsidR="00CF67A8" w:rsidRPr="00CF67A8">
        <w:rPr>
          <w:rFonts w:ascii="ＭＳ 明朝" w:eastAsia="ＭＳ 明朝" w:hAnsi="ＭＳ 明朝" w:cs="ＭＳ 明朝"/>
          <w:color w:val="000000"/>
          <w:kern w:val="0"/>
          <w:szCs w:val="21"/>
        </w:rPr>
        <w:t xml:space="preserve"> </w: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4C5497" w:rsidRPr="004C5497" w:rsidRDefault="004C5497" w:rsidP="004C5497">
      <w:pPr>
        <w:overflowPunct w:val="0"/>
        <w:textAlignment w:val="baseline"/>
        <w:rPr>
          <w:rFonts w:ascii="ＭＳ 明朝" w:eastAsia="ＭＳ 明朝" w:hAnsi="Times New Roman" w:cs="Times New Roman"/>
          <w:color w:val="000000"/>
          <w:kern w:val="0"/>
          <w:sz w:val="18"/>
          <w:szCs w:val="21"/>
        </w:rPr>
      </w:pPr>
    </w:p>
    <w:p w:rsidR="004C5497" w:rsidRPr="00CF67A8" w:rsidRDefault="004C5497"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 w:val="24"/>
          <w:szCs w:val="21"/>
        </w:rPr>
        <w:t xml:space="preserve"> </w:t>
      </w:r>
      <w:r w:rsidRPr="00CF67A8">
        <w:rPr>
          <w:rFonts w:ascii="ＭＳ 明朝" w:eastAsia="HG丸ｺﾞｼｯｸM-PRO" w:hAnsi="Times New Roman" w:cs="HG丸ｺﾞｼｯｸM-PRO" w:hint="eastAsia"/>
          <w:color w:val="000000"/>
          <w:kern w:val="0"/>
          <w:sz w:val="24"/>
          <w:szCs w:val="21"/>
          <w:bdr w:val="dashDotStroked" w:sz="24" w:space="0" w:color="auto"/>
        </w:rPr>
        <w:t>報道関係機関への対応</w:t>
      </w:r>
    </w:p>
    <w:p w:rsidR="00CF67A8" w:rsidRPr="00CF67A8" w:rsidRDefault="00612B8A" w:rsidP="00CF67A8">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1312" behindDoc="0" locked="0" layoutInCell="1" allowOverlap="1" wp14:anchorId="73D90BA5" wp14:editId="68A0A3DD">
                <wp:simplePos x="0" y="0"/>
                <wp:positionH relativeFrom="margin">
                  <wp:align>right</wp:align>
                </wp:positionH>
                <wp:positionV relativeFrom="paragraph">
                  <wp:posOffset>42545</wp:posOffset>
                </wp:positionV>
                <wp:extent cx="6096000" cy="13811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096000" cy="1381125"/>
                        </a:xfrm>
                        <a:prstGeom prst="roundRect">
                          <a:avLst>
                            <a:gd name="adj" fmla="val 4307"/>
                          </a:avLst>
                        </a:prstGeom>
                        <a:ln/>
                      </wps:spPr>
                      <wps:style>
                        <a:lnRef idx="2">
                          <a:schemeClr val="dk1"/>
                        </a:lnRef>
                        <a:fillRef idx="1">
                          <a:schemeClr val="lt1"/>
                        </a:fillRef>
                        <a:effectRef idx="0">
                          <a:schemeClr val="dk1"/>
                        </a:effectRef>
                        <a:fontRef idx="minor">
                          <a:schemeClr val="dk1"/>
                        </a:fontRef>
                      </wps:style>
                      <wps:txb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基本的な対応</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(1)</w:t>
                            </w:r>
                            <w:r w:rsidRPr="00CF67A8">
                              <w:rPr>
                                <w:rFonts w:ascii="ＭＳ 明朝" w:eastAsia="HG丸ｺﾞｼｯｸM-PRO" w:hAnsi="Times New Roman" w:cs="HG丸ｺﾞｼｯｸM-PRO" w:hint="eastAsia"/>
                                <w:color w:val="000000"/>
                                <w:kern w:val="0"/>
                                <w:szCs w:val="21"/>
                              </w:rPr>
                              <w:t xml:space="preserve">　教育委員会との連携</w:t>
                            </w:r>
                          </w:p>
                          <w:p w:rsidR="00612B8A" w:rsidRDefault="00612B8A" w:rsidP="00CB5936">
                            <w:pPr>
                              <w:overflowPunct w:val="0"/>
                              <w:spacing w:line="280" w:lineRule="exact"/>
                              <w:ind w:left="607" w:hangingChars="250" w:hanging="607"/>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記者会見を開く際の留意事項等について助言を得るなど、教育委員会と緊密な連携を図る。</w:t>
                            </w:r>
                          </w:p>
                          <w:p w:rsidR="00612B8A" w:rsidRPr="00CF67A8" w:rsidRDefault="00612B8A" w:rsidP="004C5497">
                            <w:pPr>
                              <w:overflowPunct w:val="0"/>
                              <w:spacing w:line="280" w:lineRule="exact"/>
                              <w:ind w:firstLineChars="300" w:firstLine="636"/>
                              <w:textAlignment w:val="baseline"/>
                              <w:rPr>
                                <w:rFonts w:ascii="ＭＳ 明朝" w:eastAsia="HG丸ｺﾞｼｯｸM-PRO" w:hAnsi="Times New Roman" w:cs="HG丸ｺﾞｼｯｸM-PRO"/>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(2)</w:t>
                            </w:r>
                            <w:r w:rsidRPr="00CF67A8">
                              <w:rPr>
                                <w:rFonts w:ascii="ＭＳ 明朝" w:eastAsia="HG丸ｺﾞｼｯｸM-PRO" w:hAnsi="Times New Roman" w:cs="HG丸ｺﾞｼｯｸM-PRO" w:hint="eastAsia"/>
                                <w:color w:val="000000"/>
                                <w:kern w:val="0"/>
                                <w:szCs w:val="21"/>
                              </w:rPr>
                              <w:t xml:space="preserve">　窓口の一本化</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取材要請があった場合、窓口を一本化し、校長又は教頭で対応する。</w:t>
                            </w:r>
                          </w:p>
                          <w:p w:rsidR="00CF67A8" w:rsidRPr="00612B8A" w:rsidRDefault="00CF67A8" w:rsidP="00CF67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90BA5" id="四角形: 角を丸くする 2" o:spid="_x0000_s1027" style="position:absolute;left:0;text-align:left;margin-left:428.8pt;margin-top:3.35pt;width:480pt;height:10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" fillcolor="white [3201]" strokecolor="black [3200]" strokeweight="1pt">
                <v:stroke joinstyle="miter"/>
                <v:textbo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基本的な対応</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(1)</w:t>
                      </w:r>
                      <w:r w:rsidRPr="00CF67A8">
                        <w:rPr>
                          <w:rFonts w:ascii="ＭＳ 明朝" w:eastAsia="HG丸ｺﾞｼｯｸM-PRO" w:hAnsi="Times New Roman" w:cs="HG丸ｺﾞｼｯｸM-PRO" w:hint="eastAsia"/>
                          <w:color w:val="000000"/>
                          <w:kern w:val="0"/>
                          <w:szCs w:val="21"/>
                        </w:rPr>
                        <w:t xml:space="preserve">　教育委員会との連携</w:t>
                      </w:r>
                    </w:p>
                    <w:p w:rsidR="00612B8A" w:rsidRDefault="00612B8A" w:rsidP="00CB5936">
                      <w:pPr>
                        <w:overflowPunct w:val="0"/>
                        <w:spacing w:line="280" w:lineRule="exact"/>
                        <w:ind w:left="607" w:hangingChars="250" w:hanging="607"/>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記者会見を開く際の留意事項等について助言を得るなど、教育委員会と緊密な連携を図る。</w:t>
                      </w:r>
                    </w:p>
                    <w:p w:rsidR="00612B8A" w:rsidRPr="00CF67A8" w:rsidRDefault="00612B8A" w:rsidP="004C5497">
                      <w:pPr>
                        <w:overflowPunct w:val="0"/>
                        <w:spacing w:line="280" w:lineRule="exact"/>
                        <w:ind w:firstLineChars="300" w:firstLine="636"/>
                        <w:textAlignment w:val="baseline"/>
                        <w:rPr>
                          <w:rFonts w:ascii="ＭＳ 明朝" w:eastAsia="HG丸ｺﾞｼｯｸM-PRO" w:hAnsi="Times New Roman" w:cs="HG丸ｺﾞｼｯｸM-PRO"/>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(2)</w:t>
                      </w:r>
                      <w:r w:rsidRPr="00CF67A8">
                        <w:rPr>
                          <w:rFonts w:ascii="ＭＳ 明朝" w:eastAsia="HG丸ｺﾞｼｯｸM-PRO" w:hAnsi="Times New Roman" w:cs="HG丸ｺﾞｼｯｸM-PRO" w:hint="eastAsia"/>
                          <w:color w:val="000000"/>
                          <w:kern w:val="0"/>
                          <w:szCs w:val="21"/>
                        </w:rPr>
                        <w:t xml:space="preserve">　窓口の一本化</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取材要請があった場合、窓口を一本化し、校長又は教頭で対応する。</w:t>
                      </w:r>
                    </w:p>
                    <w:p w:rsidR="00CF67A8" w:rsidRPr="00612B8A" w:rsidRDefault="00CF67A8" w:rsidP="00CF67A8">
                      <w:pPr>
                        <w:jc w:val="left"/>
                      </w:pPr>
                    </w:p>
                  </w:txbxContent>
                </v:textbox>
                <w10:wrap anchorx="margin"/>
              </v:roundrect>
            </w:pict>
          </mc:Fallback>
        </mc:AlternateConten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4C5497" w:rsidRPr="00CF67A8" w:rsidRDefault="00CF67A8" w:rsidP="00612B8A">
      <w:pPr>
        <w:overflowPunct w:val="0"/>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 w:val="24"/>
          <w:szCs w:val="21"/>
          <w:bdr w:val="dashDotStroked" w:sz="24" w:space="0" w:color="auto"/>
        </w:rPr>
        <w:t>京都府学校</w:t>
      </w:r>
      <w:r w:rsidR="00DF17EE">
        <w:rPr>
          <w:rFonts w:ascii="ＭＳ 明朝" w:eastAsia="HG丸ｺﾞｼｯｸM-PRO" w:hAnsi="Times New Roman" w:cs="HG丸ｺﾞｼｯｸM-PRO" w:hint="eastAsia"/>
          <w:color w:val="000000"/>
          <w:kern w:val="0"/>
          <w:sz w:val="24"/>
          <w:szCs w:val="21"/>
          <w:bdr w:val="dashDotStroked" w:sz="24" w:space="0" w:color="auto"/>
        </w:rPr>
        <w:t>問題対策</w:t>
      </w:r>
      <w:r w:rsidRPr="00CF67A8">
        <w:rPr>
          <w:rFonts w:ascii="ＭＳ 明朝" w:eastAsia="HG丸ｺﾞｼｯｸM-PRO" w:hAnsi="Times New Roman" w:cs="HG丸ｺﾞｼｯｸM-PRO" w:hint="eastAsia"/>
          <w:color w:val="000000"/>
          <w:kern w:val="0"/>
          <w:sz w:val="24"/>
          <w:szCs w:val="21"/>
          <w:bdr w:val="dashDotStroked" w:sz="24" w:space="0" w:color="auto"/>
        </w:rPr>
        <w:t>チーム派遣依頼</w:t>
      </w:r>
      <w:r w:rsidRPr="00CF67A8">
        <w:rPr>
          <w:rFonts w:ascii="ＭＳ ゴシック" w:eastAsia="ＭＳ 明朝" w:hAnsi="ＭＳ ゴシック" w:cs="ＭＳ ゴシック"/>
          <w:color w:val="000000"/>
          <w:kern w:val="0"/>
          <w:szCs w:val="21"/>
        </w:rPr>
        <w:t xml:space="preserve">  </w:t>
      </w:r>
    </w:p>
    <w:p w:rsidR="00CF67A8" w:rsidRDefault="00612B8A" w:rsidP="00612B8A">
      <w:pPr>
        <w:overflowPunct w:val="0"/>
        <w:spacing w:line="240" w:lineRule="exact"/>
        <w:textAlignment w:val="baseline"/>
        <w:rPr>
          <w:rFonts w:ascii="ＭＳ ゴシック" w:eastAsia="ＭＳ 明朝" w:hAnsi="ＭＳ ゴシック" w:cs="ＭＳ ゴシック"/>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3360" behindDoc="0" locked="0" layoutInCell="1" allowOverlap="1" wp14:anchorId="49E96BB4" wp14:editId="1AD5C125">
                <wp:simplePos x="0" y="0"/>
                <wp:positionH relativeFrom="margin">
                  <wp:align>right</wp:align>
                </wp:positionH>
                <wp:positionV relativeFrom="paragraph">
                  <wp:posOffset>41910</wp:posOffset>
                </wp:positionV>
                <wp:extent cx="6096000" cy="23050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096000" cy="2305050"/>
                        </a:xfrm>
                        <a:prstGeom prst="roundRect">
                          <a:avLst>
                            <a:gd name="adj" fmla="val 4307"/>
                          </a:avLst>
                        </a:prstGeom>
                        <a:solidFill>
                          <a:sysClr val="window" lastClr="FFFFFF"/>
                        </a:solidFill>
                        <a:ln w="12700" cap="flat" cmpd="sng" algn="ctr">
                          <a:solidFill>
                            <a:sysClr val="windowText" lastClr="000000"/>
                          </a:solidFill>
                          <a:prstDash val="solid"/>
                          <a:miter lim="800000"/>
                        </a:ln>
                        <a:effectLst/>
                      </wps:spPr>
                      <wps:txb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派遣対象</w:t>
                            </w:r>
                          </w:p>
                          <w:p w:rsidR="00612B8A" w:rsidRPr="00CF67A8" w:rsidRDefault="00612B8A" w:rsidP="00CB5936">
                            <w:pPr>
                              <w:overflowPunct w:val="0"/>
                              <w:spacing w:line="280" w:lineRule="exact"/>
                              <w:ind w:left="424" w:hangingChars="200" w:hanging="424"/>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学校だけでは解決困難であり子どもたちの多くが心に傷を受ける可能性がある事故・事件等（おおむねレベルⅡ以上）</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依頼方法</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校長から市</w:t>
                            </w:r>
                            <w:r w:rsidR="00592F0F">
                              <w:rPr>
                                <w:rFonts w:ascii="ＭＳ 明朝" w:eastAsia="HG丸ｺﾞｼｯｸM-PRO" w:hAnsi="Times New Roman" w:cs="HG丸ｺﾞｼｯｸM-PRO" w:hint="eastAsia"/>
                                <w:color w:val="000000"/>
                                <w:kern w:val="0"/>
                                <w:szCs w:val="21"/>
                              </w:rPr>
                              <w:t>町（組合）</w:t>
                            </w:r>
                            <w:r w:rsidRPr="00CF67A8">
                              <w:rPr>
                                <w:rFonts w:ascii="ＭＳ 明朝" w:eastAsia="HG丸ｺﾞｼｯｸM-PRO" w:hAnsi="Times New Roman" w:cs="HG丸ｺﾞｼｯｸM-PRO" w:hint="eastAsia"/>
                                <w:color w:val="000000"/>
                                <w:kern w:val="0"/>
                                <w:szCs w:val="21"/>
                              </w:rPr>
                              <w:t>教育委員会、教育局を通じて府教育委員会へ依頼する。</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留意事項</w:t>
                            </w:r>
                          </w:p>
                          <w:p w:rsidR="00612B8A" w:rsidRPr="00CF67A8" w:rsidRDefault="00612B8A" w:rsidP="00CB5936">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「学校危機対応教職員ハンドブック（京都府教育員会作成）」を参照に、校内チームの態勢を整える。</w:t>
                            </w:r>
                          </w:p>
                          <w:p w:rsidR="00612B8A" w:rsidRPr="00CF67A8" w:rsidRDefault="00612B8A" w:rsidP="004C5497">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HG丸ｺﾞｼｯｸM-PRO" w:eastAsia="HG丸ｺﾞｼｯｸM-PRO" w:hAnsi="HG丸ｺﾞｼｯｸM-PRO" w:cs="HG丸ｺﾞｼｯｸM-PRO"/>
                                <w:color w:val="000000"/>
                                <w:kern w:val="0"/>
                                <w:szCs w:val="21"/>
                              </w:rPr>
                              <w:t xml:space="preserve"> </w:t>
                            </w:r>
                            <w:r>
                              <w:rPr>
                                <w:rFonts w:ascii="HG丸ｺﾞｼｯｸM-PRO" w:eastAsia="HG丸ｺﾞｼｯｸM-PRO" w:hAnsi="HG丸ｺﾞｼｯｸM-PRO" w:cs="HG丸ｺﾞｼｯｸM-PRO" w:hint="eastAsia"/>
                                <w:color w:val="000000"/>
                                <w:kern w:val="0"/>
                                <w:szCs w:val="21"/>
                              </w:rPr>
                              <w:t>京都府</w:t>
                            </w:r>
                            <w:r w:rsidRPr="00612B8A">
                              <w:rPr>
                                <w:rFonts w:ascii="HG丸ｺﾞｼｯｸM-PRO" w:eastAsia="HG丸ｺﾞｼｯｸM-PRO" w:hAnsi="HG丸ｺﾞｼｯｸM-PRO" w:cs="HG丸ｺﾞｼｯｸM-PRO" w:hint="eastAsia"/>
                                <w:color w:val="000000"/>
                                <w:kern w:val="0"/>
                                <w:szCs w:val="21"/>
                              </w:rPr>
                              <w:t>学校問題対策チーム</w:t>
                            </w:r>
                            <w:r w:rsidRPr="00CF67A8">
                              <w:rPr>
                                <w:rFonts w:ascii="HG丸ｺﾞｼｯｸM-PRO" w:eastAsia="HG丸ｺﾞｼｯｸM-PRO" w:hAnsi="HG丸ｺﾞｼｯｸM-PRO" w:cs="HG丸ｺﾞｼｯｸM-PRO" w:hint="eastAsia"/>
                                <w:color w:val="000000"/>
                                <w:kern w:val="0"/>
                                <w:szCs w:val="21"/>
                              </w:rPr>
                              <w:t>は、</w:t>
                            </w:r>
                            <w:r w:rsidRPr="00CF67A8">
                              <w:rPr>
                                <w:rFonts w:ascii="ＭＳ 明朝" w:eastAsia="HG丸ｺﾞｼｯｸM-PRO" w:hAnsi="Times New Roman" w:cs="HG丸ｺﾞｼｯｸM-PRO" w:hint="eastAsia"/>
                                <w:color w:val="000000"/>
                                <w:kern w:val="0"/>
                                <w:szCs w:val="21"/>
                              </w:rPr>
                              <w:t>市教育委員会と連携し、校内チームの各班への指導・助言によって学校危機への支援を行う。</w:t>
                            </w:r>
                          </w:p>
                          <w:p w:rsidR="00612B8A" w:rsidRPr="00CF67A8"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Pr="00612B8A" w:rsidRDefault="00612B8A" w:rsidP="00612B8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96BB4" id="四角形: 角を丸くする 3" o:spid="_x0000_s1028" style="position:absolute;left:0;text-align:left;margin-left:428.8pt;margin-top:3.3pt;width:480pt;height:18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" fillcolor="window" strokecolor="windowText" strokeweight="1pt">
                <v:stroke joinstyle="miter"/>
                <v:textbo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派遣対象</w:t>
                      </w:r>
                    </w:p>
                    <w:p w:rsidR="00612B8A" w:rsidRPr="00CF67A8" w:rsidRDefault="00612B8A" w:rsidP="00CB5936">
                      <w:pPr>
                        <w:overflowPunct w:val="0"/>
                        <w:spacing w:line="280" w:lineRule="exact"/>
                        <w:ind w:left="424" w:hangingChars="200" w:hanging="424"/>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学校だけでは解決困難であり子どもたちの多くが心に傷を受ける可能性がある事故・事件等（おおむねレベルⅡ以上）</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依頼方法</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校長から市</w:t>
                      </w:r>
                      <w:r w:rsidR="00592F0F">
                        <w:rPr>
                          <w:rFonts w:ascii="ＭＳ 明朝" w:eastAsia="HG丸ｺﾞｼｯｸM-PRO" w:hAnsi="Times New Roman" w:cs="HG丸ｺﾞｼｯｸM-PRO" w:hint="eastAsia"/>
                          <w:color w:val="000000"/>
                          <w:kern w:val="0"/>
                          <w:szCs w:val="21"/>
                        </w:rPr>
                        <w:t>町（組合）</w:t>
                      </w:r>
                      <w:bookmarkStart w:id="1" w:name="_GoBack"/>
                      <w:bookmarkEnd w:id="1"/>
                      <w:r w:rsidRPr="00CF67A8">
                        <w:rPr>
                          <w:rFonts w:ascii="ＭＳ 明朝" w:eastAsia="HG丸ｺﾞｼｯｸM-PRO" w:hAnsi="Times New Roman" w:cs="HG丸ｺﾞｼｯｸM-PRO" w:hint="eastAsia"/>
                          <w:color w:val="000000"/>
                          <w:kern w:val="0"/>
                          <w:szCs w:val="21"/>
                        </w:rPr>
                        <w:t>教育委員会、教育局を通じて府教育委員会へ依頼する。</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留意事項</w:t>
                      </w:r>
                    </w:p>
                    <w:p w:rsidR="00612B8A" w:rsidRPr="00CF67A8" w:rsidRDefault="00612B8A" w:rsidP="00CB5936">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「学校危機対応教職員ハンドブック（京都府教育員会作成）」を参照に、校内チームの態勢を整える。</w:t>
                      </w:r>
                    </w:p>
                    <w:p w:rsidR="00612B8A" w:rsidRPr="00CF67A8" w:rsidRDefault="00612B8A" w:rsidP="004C5497">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HG丸ｺﾞｼｯｸM-PRO" w:eastAsia="HG丸ｺﾞｼｯｸM-PRO" w:hAnsi="HG丸ｺﾞｼｯｸM-PRO" w:cs="HG丸ｺﾞｼｯｸM-PRO"/>
                          <w:color w:val="000000"/>
                          <w:kern w:val="0"/>
                          <w:szCs w:val="21"/>
                        </w:rPr>
                        <w:t xml:space="preserve"> </w:t>
                      </w:r>
                      <w:r>
                        <w:rPr>
                          <w:rFonts w:ascii="HG丸ｺﾞｼｯｸM-PRO" w:eastAsia="HG丸ｺﾞｼｯｸM-PRO" w:hAnsi="HG丸ｺﾞｼｯｸM-PRO" w:cs="HG丸ｺﾞｼｯｸM-PRO" w:hint="eastAsia"/>
                          <w:color w:val="000000"/>
                          <w:kern w:val="0"/>
                          <w:szCs w:val="21"/>
                        </w:rPr>
                        <w:t>京都府</w:t>
                      </w:r>
                      <w:r w:rsidRPr="00612B8A">
                        <w:rPr>
                          <w:rFonts w:ascii="HG丸ｺﾞｼｯｸM-PRO" w:eastAsia="HG丸ｺﾞｼｯｸM-PRO" w:hAnsi="HG丸ｺﾞｼｯｸM-PRO" w:cs="HG丸ｺﾞｼｯｸM-PRO" w:hint="eastAsia"/>
                          <w:color w:val="000000"/>
                          <w:kern w:val="0"/>
                          <w:szCs w:val="21"/>
                        </w:rPr>
                        <w:t>学校問題対策チーム</w:t>
                      </w:r>
                      <w:r w:rsidRPr="00CF67A8">
                        <w:rPr>
                          <w:rFonts w:ascii="HG丸ｺﾞｼｯｸM-PRO" w:eastAsia="HG丸ｺﾞｼｯｸM-PRO" w:hAnsi="HG丸ｺﾞｼｯｸM-PRO" w:cs="HG丸ｺﾞｼｯｸM-PRO" w:hint="eastAsia"/>
                          <w:color w:val="000000"/>
                          <w:kern w:val="0"/>
                          <w:szCs w:val="21"/>
                        </w:rPr>
                        <w:t>は、</w:t>
                      </w:r>
                      <w:r w:rsidRPr="00CF67A8">
                        <w:rPr>
                          <w:rFonts w:ascii="ＭＳ 明朝" w:eastAsia="HG丸ｺﾞｼｯｸM-PRO" w:hAnsi="Times New Roman" w:cs="HG丸ｺﾞｼｯｸM-PRO" w:hint="eastAsia"/>
                          <w:color w:val="000000"/>
                          <w:kern w:val="0"/>
                          <w:szCs w:val="21"/>
                        </w:rPr>
                        <w:t>市教育委員会と連携し、校内チームの各班への指導・助言によって学校危機への支援を行う。</w:t>
                      </w:r>
                    </w:p>
                    <w:p w:rsidR="00612B8A" w:rsidRPr="00CF67A8"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Pr="00612B8A" w:rsidRDefault="00612B8A" w:rsidP="00612B8A">
                      <w:pPr>
                        <w:jc w:val="left"/>
                      </w:pPr>
                    </w:p>
                  </w:txbxContent>
                </v:textbox>
                <w10:wrap anchorx="margin"/>
              </v:roundrect>
            </w:pict>
          </mc:Fallback>
        </mc:AlternateContent>
      </w:r>
      <w:r w:rsidR="00CF67A8" w:rsidRPr="00CF67A8">
        <w:rPr>
          <w:rFonts w:ascii="ＭＳ ゴシック" w:eastAsia="ＭＳ 明朝" w:hAnsi="ＭＳ ゴシック" w:cs="ＭＳ ゴシック"/>
          <w:color w:val="000000"/>
          <w:kern w:val="0"/>
          <w:szCs w:val="21"/>
        </w:rPr>
        <w:t xml:space="preserve">  </w:t>
      </w: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Pr="00CF67A8"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E068A" w:rsidRPr="00CF67A8" w:rsidRDefault="00612B8A" w:rsidP="004C5497">
      <w:pPr>
        <w:jc w:val="right"/>
      </w:pPr>
      <w:r w:rsidRPr="00CF67A8">
        <w:rPr>
          <w:rFonts w:ascii="ＭＳ 明朝" w:eastAsia="HG丸ｺﾞｼｯｸM-PRO" w:hAnsi="Times New Roman" w:cs="HG丸ｺﾞｼｯｸM-PRO" w:hint="eastAsia"/>
          <w:color w:val="000000"/>
          <w:kern w:val="0"/>
          <w:szCs w:val="21"/>
        </w:rPr>
        <w:t xml:space="preserve">「２５　</w:t>
      </w:r>
      <w:r w:rsidRPr="00612B8A">
        <w:rPr>
          <w:rFonts w:ascii="ＭＳ 明朝" w:eastAsia="HG丸ｺﾞｼｯｸM-PRO" w:hAnsi="Times New Roman" w:cs="HG丸ｺﾞｼｯｸM-PRO" w:hint="eastAsia"/>
          <w:color w:val="000000"/>
          <w:kern w:val="0"/>
          <w:szCs w:val="21"/>
        </w:rPr>
        <w:t>京都府学校問題対策</w:t>
      </w:r>
      <w:r>
        <w:rPr>
          <w:rFonts w:ascii="ＭＳ 明朝" w:eastAsia="HG丸ｺﾞｼｯｸM-PRO" w:hAnsi="Times New Roman" w:cs="HG丸ｺﾞｼｯｸM-PRO" w:hint="eastAsia"/>
          <w:color w:val="000000"/>
          <w:kern w:val="0"/>
          <w:szCs w:val="21"/>
        </w:rPr>
        <w:t>チーム</w:t>
      </w:r>
      <w:r w:rsidRPr="00CF67A8">
        <w:rPr>
          <w:rFonts w:ascii="ＭＳ 明朝" w:eastAsia="HG丸ｺﾞｼｯｸM-PRO" w:hAnsi="Times New Roman" w:cs="HG丸ｺﾞｼｯｸM-PRO" w:hint="eastAsia"/>
          <w:color w:val="000000"/>
          <w:kern w:val="0"/>
          <w:szCs w:val="21"/>
        </w:rPr>
        <w:t>」参照</w:t>
      </w:r>
    </w:p>
    <w:sectPr w:rsidR="006E068A" w:rsidRPr="00CF67A8" w:rsidSect="00CF67A8">
      <w:footnotePr>
        <w:numFmt w:val="lowerRoman"/>
      </w:footnotePr>
      <w:pgSz w:w="11906" w:h="16838"/>
      <w:pgMar w:top="1190" w:right="1134" w:bottom="1134" w:left="1134"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28B" w:rsidRDefault="0014328B" w:rsidP="00CB5936">
      <w:r>
        <w:separator/>
      </w:r>
    </w:p>
  </w:endnote>
  <w:endnote w:type="continuationSeparator" w:id="0">
    <w:p w:rsidR="0014328B" w:rsidRDefault="0014328B" w:rsidP="00CB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28B" w:rsidRDefault="0014328B" w:rsidP="00CB5936">
      <w:r>
        <w:separator/>
      </w:r>
    </w:p>
  </w:footnote>
  <w:footnote w:type="continuationSeparator" w:id="0">
    <w:p w:rsidR="0014328B" w:rsidRDefault="0014328B" w:rsidP="00CB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A8"/>
    <w:rsid w:val="0014328B"/>
    <w:rsid w:val="004C5497"/>
    <w:rsid w:val="00535EFB"/>
    <w:rsid w:val="00592F0F"/>
    <w:rsid w:val="00612B8A"/>
    <w:rsid w:val="006E068A"/>
    <w:rsid w:val="008A15F0"/>
    <w:rsid w:val="008B2291"/>
    <w:rsid w:val="00910FA8"/>
    <w:rsid w:val="00CB5936"/>
    <w:rsid w:val="00CF67A8"/>
    <w:rsid w:val="00DF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67929D-7CAF-4B35-908B-4F8652B5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936"/>
    <w:pPr>
      <w:tabs>
        <w:tab w:val="center" w:pos="4252"/>
        <w:tab w:val="right" w:pos="8504"/>
      </w:tabs>
      <w:snapToGrid w:val="0"/>
    </w:pPr>
  </w:style>
  <w:style w:type="character" w:customStyle="1" w:styleId="a4">
    <w:name w:val="ヘッダー (文字)"/>
    <w:basedOn w:val="a0"/>
    <w:link w:val="a3"/>
    <w:uiPriority w:val="99"/>
    <w:rsid w:val="00CB5936"/>
  </w:style>
  <w:style w:type="paragraph" w:styleId="a5">
    <w:name w:val="footer"/>
    <w:basedOn w:val="a"/>
    <w:link w:val="a6"/>
    <w:uiPriority w:val="99"/>
    <w:unhideWhenUsed/>
    <w:rsid w:val="00CB5936"/>
    <w:pPr>
      <w:tabs>
        <w:tab w:val="center" w:pos="4252"/>
        <w:tab w:val="right" w:pos="8504"/>
      </w:tabs>
      <w:snapToGrid w:val="0"/>
    </w:pPr>
  </w:style>
  <w:style w:type="character" w:customStyle="1" w:styleId="a6">
    <w:name w:val="フッター (文字)"/>
    <w:basedOn w:val="a0"/>
    <w:link w:val="a5"/>
    <w:uiPriority w:val="99"/>
    <w:rsid w:val="00CB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健二</dc:creator>
  <cp:keywords/>
  <dc:description/>
  <cp:lastModifiedBy>平岡　史大</cp:lastModifiedBy>
  <cp:revision>2</cp:revision>
  <cp:lastPrinted>2022-07-12T05:05:00Z</cp:lastPrinted>
  <dcterms:created xsi:type="dcterms:W3CDTF">2023-02-01T01:48:00Z</dcterms:created>
  <dcterms:modified xsi:type="dcterms:W3CDTF">2023-02-01T01:48:00Z</dcterms:modified>
</cp:coreProperties>
</file>